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0E10FE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414F1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C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CF1F55" w:rsidRPr="006728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45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EC276D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февраля 2026 года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Совета депутатов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BC301D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D3424">
        <w:rPr>
          <w:rFonts w:ascii="Times New Roman" w:hAnsi="Times New Roman" w:cs="Times New Roman"/>
          <w:sz w:val="28"/>
          <w:szCs w:val="28"/>
        </w:rPr>
        <w:t>7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12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BC301D">
        <w:rPr>
          <w:rFonts w:ascii="Times New Roman" w:hAnsi="Times New Roman" w:cs="Times New Roman"/>
          <w:sz w:val="28"/>
          <w:szCs w:val="28"/>
        </w:rPr>
        <w:t>10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«</w:t>
      </w:r>
      <w:r w:rsidR="00FD067B" w:rsidRPr="00952601">
        <w:rPr>
          <w:rFonts w:ascii="Times New Roman" w:hAnsi="Times New Roman" w:cs="Times New Roman"/>
          <w:sz w:val="28"/>
          <w:szCs w:val="28"/>
        </w:rPr>
        <w:t>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301D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 Пун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 1 изложить в новой редакции:</w:t>
      </w:r>
    </w:p>
    <w:p w:rsidR="00726B3F" w:rsidRPr="00726B3F" w:rsidRDefault="00BC301D" w:rsidP="007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6B3F" w:rsidRPr="00726B3F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муниципального округа на 2026 год:</w:t>
      </w:r>
    </w:p>
    <w:p w:rsidR="00726B3F" w:rsidRPr="00726B3F" w:rsidRDefault="00726B3F" w:rsidP="007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B3F">
        <w:rPr>
          <w:rFonts w:ascii="Times New Roman" w:hAnsi="Times New Roman" w:cs="Times New Roman"/>
          <w:sz w:val="28"/>
          <w:szCs w:val="28"/>
        </w:rPr>
        <w:t>1) общий объем доходов в сумме 1 123 899,7 тыс. рублей;</w:t>
      </w:r>
    </w:p>
    <w:p w:rsidR="00726B3F" w:rsidRPr="00726B3F" w:rsidRDefault="00726B3F" w:rsidP="007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B3F">
        <w:rPr>
          <w:rFonts w:ascii="Times New Roman" w:hAnsi="Times New Roman" w:cs="Times New Roman"/>
          <w:sz w:val="28"/>
          <w:szCs w:val="28"/>
        </w:rPr>
        <w:t>2) общий объем расходов в сумме 1 161 133,9 тыс. рублей;</w:t>
      </w:r>
    </w:p>
    <w:p w:rsidR="00FD067B" w:rsidRDefault="00726B3F" w:rsidP="007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B3F">
        <w:rPr>
          <w:rFonts w:ascii="Times New Roman" w:hAnsi="Times New Roman" w:cs="Times New Roman"/>
          <w:sz w:val="28"/>
          <w:szCs w:val="28"/>
        </w:rPr>
        <w:t>3) размер дефицита в сумме 37 234,2 тыс. рублей</w:t>
      </w:r>
      <w:proofErr w:type="gramStart"/>
      <w:r w:rsidRPr="00726B3F">
        <w:rPr>
          <w:rFonts w:ascii="Times New Roman" w:hAnsi="Times New Roman" w:cs="Times New Roman"/>
          <w:sz w:val="28"/>
          <w:szCs w:val="28"/>
        </w:rPr>
        <w:t>.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B17B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6BF5" w:rsidRPr="00F26010" w:rsidRDefault="00BC301D" w:rsidP="00726B3F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E6BF5">
        <w:rPr>
          <w:rFonts w:ascii="Times New Roman" w:hAnsi="Times New Roman" w:cs="Times New Roman"/>
          <w:sz w:val="28"/>
          <w:szCs w:val="28"/>
        </w:rPr>
        <w:t xml:space="preserve">Подпункт 1 пункта </w:t>
      </w:r>
      <w:r w:rsidR="00726B3F">
        <w:rPr>
          <w:rFonts w:ascii="Times New Roman" w:hAnsi="Times New Roman" w:cs="Times New Roman"/>
          <w:sz w:val="28"/>
          <w:szCs w:val="28"/>
        </w:rPr>
        <w:t>5</w:t>
      </w:r>
      <w:r w:rsidR="005E6BF5">
        <w:rPr>
          <w:rFonts w:ascii="Times New Roman" w:hAnsi="Times New Roman" w:cs="Times New Roman"/>
          <w:sz w:val="28"/>
          <w:szCs w:val="28"/>
        </w:rPr>
        <w:t xml:space="preserve"> </w:t>
      </w:r>
      <w:r w:rsidR="005E6BF5"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BC301D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6B3F" w:rsidRPr="00726B3F">
        <w:rPr>
          <w:rFonts w:ascii="Times New Roman" w:hAnsi="Times New Roman" w:cs="Times New Roman"/>
          <w:sz w:val="28"/>
          <w:szCs w:val="28"/>
        </w:rPr>
        <w:t>1) на 2026 год в сумме 733 470,1 тыс. рублей, в том числе объем субсидий, субвенций и иных межбюджетных трансфертов, имеющих целевое назначение, в сумме 441 818,6 тыс. рублей</w:t>
      </w:r>
      <w:proofErr w:type="gramStart"/>
      <w:r w:rsidR="00726B3F" w:rsidRPr="00726B3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414F13" w:rsidRPr="00F26010" w:rsidRDefault="00414F13" w:rsidP="00414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6B3F">
        <w:rPr>
          <w:rFonts w:ascii="Times New Roman" w:hAnsi="Times New Roman" w:cs="Times New Roman"/>
          <w:sz w:val="28"/>
          <w:szCs w:val="28"/>
        </w:rPr>
        <w:t>3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 w:rsidR="00726B3F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726B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3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26B3F" w:rsidRPr="00726B3F">
        <w:rPr>
          <w:rFonts w:ascii="Times New Roman" w:hAnsi="Times New Roman" w:cs="Times New Roman"/>
          <w:sz w:val="28"/>
          <w:szCs w:val="28"/>
        </w:rPr>
        <w:t>«на 2026 год в сумме 5000,0 тыс. рублей</w:t>
      </w:r>
      <w:proofErr w:type="gramStart"/>
      <w:r w:rsidR="00726B3F" w:rsidRPr="00726B3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726B3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726B3F" w:rsidRPr="00726B3F">
        <w:rPr>
          <w:rFonts w:ascii="Times New Roman" w:hAnsi="Times New Roman" w:cs="Times New Roman"/>
          <w:sz w:val="28"/>
          <w:szCs w:val="28"/>
        </w:rPr>
        <w:t>на 2026 год в сумме 4 875,0 тыс. рублей,</w:t>
      </w:r>
      <w:r w:rsidR="00726B3F">
        <w:rPr>
          <w:rFonts w:ascii="Times New Roman" w:hAnsi="Times New Roman" w:cs="Times New Roman"/>
          <w:sz w:val="28"/>
          <w:szCs w:val="28"/>
        </w:rPr>
        <w:t>».</w:t>
      </w:r>
    </w:p>
    <w:p w:rsidR="005E6BF5" w:rsidRPr="00F26010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6B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Подпункт 1 пункта 11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BC301D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E6BF5" w:rsidRPr="00D333F5">
        <w:rPr>
          <w:rFonts w:ascii="Times New Roman" w:hAnsi="Times New Roman" w:cs="Times New Roman"/>
          <w:sz w:val="28"/>
          <w:szCs w:val="28"/>
        </w:rPr>
        <w:t xml:space="preserve">1) </w:t>
      </w:r>
      <w:r w:rsidRPr="00BC301D">
        <w:rPr>
          <w:rFonts w:ascii="Times New Roman" w:hAnsi="Times New Roman" w:cs="Times New Roman"/>
          <w:sz w:val="28"/>
          <w:szCs w:val="28"/>
        </w:rPr>
        <w:t xml:space="preserve">на 2026 год в размере 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41 592,7 </w:t>
      </w:r>
      <w:r w:rsidRPr="00BC301D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726B3F" w:rsidRDefault="00726B3F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Пункт 21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26B3F" w:rsidRDefault="00726B3F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6B3F">
        <w:rPr>
          <w:rFonts w:ascii="Times New Roman" w:hAnsi="Times New Roman" w:cs="Times New Roman"/>
          <w:sz w:val="28"/>
          <w:szCs w:val="28"/>
        </w:rPr>
        <w:t>21. В случае увеличения в процессе исполнения муниципального контракта (контракта, договора) его объема до размера, попадающего под казначейское сопровождение в соответствии с бюджетным законодательством, устанавливается казначейское сопровождение такого муниципального контракта (контракта, договора).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D067B" w:rsidRPr="00FD067B" w:rsidRDefault="00DC3ECD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 w:rsidRPr="00BC301D">
        <w:rPr>
          <w:rFonts w:ascii="Times New Roman" w:hAnsi="Times New Roman" w:cs="Times New Roman"/>
          <w:sz w:val="28"/>
          <w:szCs w:val="28"/>
        </w:rPr>
        <w:t>муниципального округа Воротынский от 12 декабря 2025 года № 102 «О бюджете муниципального округа Воротынский на 2026 год и на плановый период 2027 и 2028 годов»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C09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3F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424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C1E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01D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76D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1187-CC73-4ACE-85B4-7009C647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11</cp:revision>
  <cp:lastPrinted>2025-06-10T04:59:00Z</cp:lastPrinted>
  <dcterms:created xsi:type="dcterms:W3CDTF">2026-01-20T14:43:00Z</dcterms:created>
  <dcterms:modified xsi:type="dcterms:W3CDTF">2026-03-05T10:29:00Z</dcterms:modified>
</cp:coreProperties>
</file>